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5938"/>
      </w:tblGrid>
      <w:tr w:rsidR="00EA3708" w:rsidRPr="008270DE" w:rsidTr="001612ED">
        <w:trPr>
          <w:jc w:val="center"/>
        </w:trPr>
        <w:tc>
          <w:tcPr>
            <w:tcW w:w="4193" w:type="dxa"/>
            <w:tcBorders>
              <w:top w:val="nil"/>
              <w:left w:val="nil"/>
              <w:bottom w:val="nil"/>
              <w:right w:val="nil"/>
            </w:tcBorders>
          </w:tcPr>
          <w:p w:rsidR="00EA3708" w:rsidRPr="00E351F4" w:rsidRDefault="00EA3708" w:rsidP="001612ED">
            <w:pPr>
              <w:jc w:val="center"/>
              <w:rPr>
                <w:bCs/>
                <w:iCs/>
                <w:szCs w:val="26"/>
              </w:rPr>
            </w:pPr>
            <w:r w:rsidRPr="000D7B98">
              <w:rPr>
                <w:bCs/>
                <w:iCs/>
                <w:sz w:val="26"/>
                <w:szCs w:val="26"/>
              </w:rPr>
              <w:t>UBND TỈNH HẢI DƯƠNG</w:t>
            </w:r>
          </w:p>
        </w:tc>
        <w:tc>
          <w:tcPr>
            <w:tcW w:w="5938" w:type="dxa"/>
            <w:tcBorders>
              <w:top w:val="nil"/>
              <w:left w:val="nil"/>
              <w:bottom w:val="nil"/>
              <w:right w:val="nil"/>
            </w:tcBorders>
          </w:tcPr>
          <w:p w:rsidR="00EA3708" w:rsidRPr="00E351F4" w:rsidRDefault="00EA3708" w:rsidP="001612ED">
            <w:pPr>
              <w:jc w:val="center"/>
              <w:rPr>
                <w:b/>
                <w:bCs/>
                <w:sz w:val="26"/>
              </w:rPr>
            </w:pPr>
            <w:r w:rsidRPr="00E351F4">
              <w:rPr>
                <w:b/>
                <w:bCs/>
                <w:sz w:val="26"/>
              </w:rPr>
              <w:t xml:space="preserve">CỘNG HÒA XÃ HỘI CHỦ NGHĨA VIỆT </w:t>
            </w:r>
            <w:smartTag w:uri="urn:schemas-microsoft-com:office:smarttags" w:element="place">
              <w:smartTag w:uri="urn:schemas-microsoft-com:office:smarttags" w:element="country-region">
                <w:r w:rsidRPr="00E351F4">
                  <w:rPr>
                    <w:b/>
                    <w:bCs/>
                    <w:sz w:val="26"/>
                  </w:rPr>
                  <w:t>NAM</w:t>
                </w:r>
              </w:smartTag>
            </w:smartTag>
          </w:p>
        </w:tc>
      </w:tr>
      <w:tr w:rsidR="00EA3708" w:rsidRPr="008270DE" w:rsidTr="001612ED">
        <w:trPr>
          <w:jc w:val="center"/>
        </w:trPr>
        <w:tc>
          <w:tcPr>
            <w:tcW w:w="4193" w:type="dxa"/>
            <w:tcBorders>
              <w:top w:val="nil"/>
              <w:left w:val="nil"/>
              <w:bottom w:val="nil"/>
              <w:right w:val="nil"/>
            </w:tcBorders>
          </w:tcPr>
          <w:p w:rsidR="00EA3708" w:rsidRDefault="00EA3708" w:rsidP="001612ED">
            <w:pPr>
              <w:jc w:val="center"/>
              <w:rPr>
                <w:b/>
                <w:bCs/>
                <w:iCs/>
                <w:szCs w:val="26"/>
                <w:lang w:val="vi-VN"/>
              </w:rPr>
            </w:pPr>
            <w:r w:rsidRPr="00E351F4">
              <w:rPr>
                <w:b/>
                <w:bCs/>
                <w:iCs/>
                <w:szCs w:val="26"/>
              </w:rPr>
              <w:t xml:space="preserve">SỞ LAO ĐỘNG </w:t>
            </w:r>
            <w:r>
              <w:rPr>
                <w:b/>
                <w:bCs/>
                <w:iCs/>
                <w:szCs w:val="26"/>
              </w:rPr>
              <w:t xml:space="preserve">- </w:t>
            </w:r>
            <w:r w:rsidRPr="00E351F4">
              <w:rPr>
                <w:b/>
                <w:bCs/>
                <w:iCs/>
                <w:szCs w:val="26"/>
              </w:rPr>
              <w:t xml:space="preserve">THƯƠNG BINH </w:t>
            </w:r>
          </w:p>
          <w:p w:rsidR="00EA3708" w:rsidRPr="00E351F4" w:rsidRDefault="00EA3708" w:rsidP="001612ED">
            <w:pPr>
              <w:jc w:val="center"/>
              <w:rPr>
                <w:b/>
                <w:bCs/>
                <w:iCs/>
                <w:szCs w:val="26"/>
              </w:rPr>
            </w:pPr>
            <w:r w:rsidRPr="00E351F4">
              <w:rPr>
                <w:b/>
                <w:bCs/>
                <w:iCs/>
                <w:szCs w:val="26"/>
              </w:rPr>
              <w:t>VÀ XÃ HỘI</w:t>
            </w:r>
          </w:p>
        </w:tc>
        <w:tc>
          <w:tcPr>
            <w:tcW w:w="5938" w:type="dxa"/>
            <w:tcBorders>
              <w:top w:val="nil"/>
              <w:left w:val="nil"/>
              <w:bottom w:val="nil"/>
              <w:right w:val="nil"/>
            </w:tcBorders>
          </w:tcPr>
          <w:p w:rsidR="00EA3708" w:rsidRPr="00E351F4" w:rsidRDefault="00EA3708" w:rsidP="001612ED">
            <w:pPr>
              <w:jc w:val="center"/>
              <w:rPr>
                <w:b/>
                <w:bCs/>
              </w:rPr>
            </w:pPr>
            <w:r w:rsidRPr="001704D8">
              <w:rPr>
                <w:b/>
                <w:bCs/>
                <w:noProof/>
                <w:sz w:val="28"/>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paragraph">
                        <wp:posOffset>238125</wp:posOffset>
                      </wp:positionV>
                      <wp:extent cx="2145665" cy="0"/>
                      <wp:effectExtent l="5080"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E8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8.75pt" to="228.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47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O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"/>
                  </w:pict>
                </mc:Fallback>
              </mc:AlternateContent>
            </w:r>
            <w:r w:rsidRPr="001704D8">
              <w:rPr>
                <w:b/>
                <w:bCs/>
                <w:sz w:val="28"/>
              </w:rPr>
              <w:t>Độc lập - Tự do - Hạnh phúc</w:t>
            </w:r>
          </w:p>
        </w:tc>
      </w:tr>
      <w:tr w:rsidR="00EA3708" w:rsidRPr="008270DE" w:rsidTr="001612ED">
        <w:trPr>
          <w:jc w:val="center"/>
        </w:trPr>
        <w:tc>
          <w:tcPr>
            <w:tcW w:w="4193" w:type="dxa"/>
            <w:tcBorders>
              <w:top w:val="nil"/>
              <w:left w:val="nil"/>
              <w:bottom w:val="nil"/>
              <w:right w:val="nil"/>
            </w:tcBorders>
          </w:tcPr>
          <w:p w:rsidR="00EA3708" w:rsidRPr="00E351F4" w:rsidRDefault="00EA3708" w:rsidP="001612ED">
            <w:pPr>
              <w:rPr>
                <w:b/>
                <w:bCs/>
                <w:i/>
                <w:iCs/>
                <w:szCs w:val="26"/>
              </w:rPr>
            </w:pPr>
            <w:r w:rsidRPr="00E351F4">
              <w:rPr>
                <w:b/>
                <w:bCs/>
                <w:i/>
                <w:iCs/>
                <w:noProof/>
                <w:szCs w:val="26"/>
              </w:rPr>
              <mc:AlternateContent>
                <mc:Choice Requires="wps">
                  <w:drawing>
                    <wp:anchor distT="0" distB="0" distL="114300" distR="114300" simplePos="0" relativeHeight="251660288" behindDoc="0" locked="0" layoutInCell="1" allowOverlap="1">
                      <wp:simplePos x="0" y="0"/>
                      <wp:positionH relativeFrom="column">
                        <wp:posOffset>840105</wp:posOffset>
                      </wp:positionH>
                      <wp:positionV relativeFrom="paragraph">
                        <wp:posOffset>55880</wp:posOffset>
                      </wp:positionV>
                      <wp:extent cx="858520" cy="0"/>
                      <wp:effectExtent l="5080"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1E0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4.4pt" to="13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pv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CY5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"/>
                  </w:pict>
                </mc:Fallback>
              </mc:AlternateContent>
            </w:r>
          </w:p>
        </w:tc>
        <w:tc>
          <w:tcPr>
            <w:tcW w:w="5938" w:type="dxa"/>
            <w:tcBorders>
              <w:top w:val="nil"/>
              <w:left w:val="nil"/>
              <w:bottom w:val="nil"/>
              <w:right w:val="nil"/>
            </w:tcBorders>
          </w:tcPr>
          <w:p w:rsidR="00EA3708" w:rsidRPr="00E351F4" w:rsidRDefault="00EA3708" w:rsidP="001612ED">
            <w:pPr>
              <w:jc w:val="center"/>
              <w:rPr>
                <w:b/>
                <w:bCs/>
              </w:rPr>
            </w:pPr>
          </w:p>
        </w:tc>
      </w:tr>
      <w:tr w:rsidR="00EA3708" w:rsidRPr="008270DE" w:rsidTr="001612ED">
        <w:trPr>
          <w:jc w:val="center"/>
        </w:trPr>
        <w:tc>
          <w:tcPr>
            <w:tcW w:w="4193" w:type="dxa"/>
            <w:tcBorders>
              <w:top w:val="nil"/>
              <w:left w:val="nil"/>
              <w:bottom w:val="nil"/>
              <w:right w:val="nil"/>
            </w:tcBorders>
          </w:tcPr>
          <w:p w:rsidR="00EA3708" w:rsidRPr="00391CEF" w:rsidRDefault="00EA3708" w:rsidP="001612ED">
            <w:pPr>
              <w:jc w:val="center"/>
            </w:pPr>
            <w:r w:rsidRPr="001704D8">
              <w:rPr>
                <w:sz w:val="28"/>
              </w:rPr>
              <w:t>Số:          /TTr-SLĐTBXH</w:t>
            </w:r>
          </w:p>
        </w:tc>
        <w:tc>
          <w:tcPr>
            <w:tcW w:w="5938" w:type="dxa"/>
            <w:tcBorders>
              <w:top w:val="nil"/>
              <w:left w:val="nil"/>
              <w:bottom w:val="nil"/>
              <w:right w:val="nil"/>
            </w:tcBorders>
          </w:tcPr>
          <w:p w:rsidR="00EA3708" w:rsidRPr="008270DE" w:rsidRDefault="00EA3708" w:rsidP="001612ED">
            <w:pPr>
              <w:jc w:val="center"/>
              <w:rPr>
                <w:i/>
              </w:rPr>
            </w:pPr>
            <w:r w:rsidRPr="001704D8">
              <w:rPr>
                <w:i/>
                <w:sz w:val="28"/>
              </w:rPr>
              <w:t xml:space="preserve">Hải Dương, ngày        tháng  </w:t>
            </w:r>
            <w:r>
              <w:rPr>
                <w:i/>
                <w:sz w:val="28"/>
              </w:rPr>
              <w:t>10  năm 2023</w:t>
            </w:r>
          </w:p>
        </w:tc>
      </w:tr>
    </w:tbl>
    <w:p w:rsidR="00EA3708" w:rsidRPr="005657B9" w:rsidRDefault="00EA3708" w:rsidP="00EA3708">
      <w:pPr>
        <w:tabs>
          <w:tab w:val="center" w:pos="1418"/>
        </w:tabs>
        <w:ind w:hanging="284"/>
        <w:jc w:val="center"/>
        <w:rPr>
          <w:b/>
          <w:sz w:val="42"/>
        </w:rPr>
      </w:pPr>
    </w:p>
    <w:p w:rsidR="00EA3708" w:rsidRPr="001704D8" w:rsidRDefault="00EA3708" w:rsidP="00EA3708">
      <w:pPr>
        <w:tabs>
          <w:tab w:val="center" w:pos="1418"/>
        </w:tabs>
        <w:ind w:hanging="284"/>
        <w:jc w:val="center"/>
        <w:rPr>
          <w:b/>
          <w:sz w:val="28"/>
        </w:rPr>
      </w:pPr>
      <w:r w:rsidRPr="001704D8">
        <w:rPr>
          <w:b/>
          <w:sz w:val="28"/>
        </w:rPr>
        <w:t>TỜ TRÌNH</w:t>
      </w:r>
    </w:p>
    <w:p w:rsidR="00C8392C" w:rsidRDefault="00EA3708" w:rsidP="00EA3708">
      <w:pPr>
        <w:tabs>
          <w:tab w:val="center" w:pos="1418"/>
        </w:tabs>
        <w:jc w:val="center"/>
        <w:rPr>
          <w:b/>
          <w:sz w:val="28"/>
        </w:rPr>
      </w:pPr>
      <w:r w:rsidRPr="00714C62">
        <w:rPr>
          <w:b/>
          <w:sz w:val="28"/>
        </w:rPr>
        <w:t xml:space="preserve">Về việc đề nghị ban hành Quyết định bãi bỏ văn bản quy phạm </w:t>
      </w:r>
    </w:p>
    <w:p w:rsidR="00EA3708" w:rsidRPr="00714C62" w:rsidRDefault="00EA3708" w:rsidP="00EA3708">
      <w:pPr>
        <w:tabs>
          <w:tab w:val="center" w:pos="1418"/>
        </w:tabs>
        <w:jc w:val="center"/>
        <w:rPr>
          <w:b/>
          <w:sz w:val="28"/>
        </w:rPr>
      </w:pPr>
      <w:r w:rsidRPr="00714C62">
        <w:rPr>
          <w:b/>
          <w:sz w:val="28"/>
        </w:rPr>
        <w:t xml:space="preserve">pháp luật do Ủy ban nhân dân tỉnh ban hành </w:t>
      </w:r>
    </w:p>
    <w:p w:rsidR="00EA3708" w:rsidRDefault="00EA3708" w:rsidP="00EA3708">
      <w:pPr>
        <w:spacing w:before="60"/>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1779270</wp:posOffset>
                </wp:positionH>
                <wp:positionV relativeFrom="paragraph">
                  <wp:posOffset>63500</wp:posOffset>
                </wp:positionV>
                <wp:extent cx="21336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FF6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5pt" to="30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"/>
            </w:pict>
          </mc:Fallback>
        </mc:AlternateContent>
      </w:r>
    </w:p>
    <w:p w:rsidR="00EA3708" w:rsidRDefault="00EA3708" w:rsidP="00EA3708">
      <w:pPr>
        <w:spacing w:before="60" w:line="420" w:lineRule="exact"/>
        <w:jc w:val="center"/>
        <w:rPr>
          <w:sz w:val="28"/>
          <w:szCs w:val="28"/>
        </w:rPr>
      </w:pPr>
      <w:r>
        <w:rPr>
          <w:sz w:val="28"/>
          <w:szCs w:val="28"/>
        </w:rPr>
        <w:t>Kính gửi: Ủy ban nhân dân tỉnh Hải Dương</w:t>
      </w:r>
    </w:p>
    <w:p w:rsidR="00EA3708" w:rsidRPr="00086A60" w:rsidRDefault="00EA3708" w:rsidP="00EA3708">
      <w:pPr>
        <w:spacing w:before="60"/>
        <w:ind w:firstLine="720"/>
        <w:jc w:val="both"/>
        <w:rPr>
          <w:szCs w:val="28"/>
        </w:rPr>
      </w:pPr>
    </w:p>
    <w:p w:rsidR="00714C62" w:rsidRDefault="00EA3708" w:rsidP="005737A4">
      <w:pPr>
        <w:spacing w:line="360" w:lineRule="exact"/>
        <w:ind w:firstLine="720"/>
        <w:jc w:val="both"/>
        <w:rPr>
          <w:sz w:val="28"/>
          <w:szCs w:val="28"/>
        </w:rPr>
      </w:pPr>
      <w:r w:rsidRPr="003761FB">
        <w:rPr>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145F2F">
        <w:rPr>
          <w:sz w:val="28"/>
          <w:szCs w:val="28"/>
        </w:rPr>
        <w:t xml:space="preserve"> </w:t>
      </w:r>
      <w:r w:rsidR="00714C62">
        <w:rPr>
          <w:sz w:val="28"/>
          <w:szCs w:val="28"/>
        </w:rPr>
        <w:t>Luật ban hành văn bản quy phạm pháp luật ngày 22/6/2015</w:t>
      </w:r>
      <w:r w:rsidR="00145F2F">
        <w:rPr>
          <w:sz w:val="28"/>
          <w:szCs w:val="28"/>
        </w:rPr>
        <w:t xml:space="preserve"> và</w:t>
      </w:r>
      <w:r w:rsidR="00714C62">
        <w:rPr>
          <w:sz w:val="28"/>
          <w:szCs w:val="28"/>
        </w:rPr>
        <w:t xml:space="preserve"> Luật sửa đổi, bổ sung một số điều của Luật ban hành văn bản quy phạm pháp luật ngày 18/6/2020;</w:t>
      </w:r>
    </w:p>
    <w:p w:rsidR="00C8392C" w:rsidRPr="003761FB" w:rsidRDefault="00C8392C" w:rsidP="005737A4">
      <w:pPr>
        <w:spacing w:line="360" w:lineRule="exact"/>
        <w:ind w:firstLine="720"/>
        <w:jc w:val="both"/>
        <w:rPr>
          <w:sz w:val="28"/>
          <w:szCs w:val="28"/>
        </w:rPr>
      </w:pPr>
      <w:r>
        <w:rPr>
          <w:sz w:val="28"/>
          <w:szCs w:val="28"/>
        </w:rPr>
        <w:t xml:space="preserve">Căn cứ Nghị quyết số </w:t>
      </w:r>
      <w:r w:rsidRPr="00E442E2">
        <w:rPr>
          <w:sz w:val="28"/>
          <w:szCs w:val="28"/>
          <w:lang w:val="pt-BR"/>
        </w:rPr>
        <w:t>09/2023/NQ-HĐND</w:t>
      </w:r>
      <w:r>
        <w:rPr>
          <w:sz w:val="28"/>
          <w:szCs w:val="28"/>
          <w:lang w:val="pt-BR"/>
        </w:rPr>
        <w:t xml:space="preserve"> ngày</w:t>
      </w:r>
      <w:r w:rsidRPr="00E442E2">
        <w:rPr>
          <w:sz w:val="28"/>
          <w:szCs w:val="28"/>
          <w:lang w:val="pt-BR"/>
        </w:rPr>
        <w:t xml:space="preserve"> </w:t>
      </w:r>
      <w:r>
        <w:rPr>
          <w:sz w:val="28"/>
          <w:szCs w:val="28"/>
        </w:rPr>
        <w:t xml:space="preserve">13/7/2023 của Hội đồng nhân dân tỉnh Hải Dương </w:t>
      </w:r>
      <w:r w:rsidRPr="00E442E2">
        <w:rPr>
          <w:sz w:val="28"/>
          <w:szCs w:val="28"/>
          <w:lang w:val="pt-BR"/>
        </w:rPr>
        <w:t>khóa XVII quy định một số nội dung chi và mức chi cho người cai nghiện ma túy, người làm công tác cai nghiện ma túy trên địa bàn tỉnh Hải Dương</w:t>
      </w:r>
      <w:r>
        <w:rPr>
          <w:sz w:val="28"/>
          <w:szCs w:val="28"/>
          <w:lang w:val="pt-BR"/>
        </w:rPr>
        <w:t>;</w:t>
      </w:r>
    </w:p>
    <w:p w:rsidR="00C612A0" w:rsidRDefault="00C612A0" w:rsidP="00145F2F">
      <w:pPr>
        <w:spacing w:line="360" w:lineRule="exact"/>
        <w:ind w:firstLine="720"/>
        <w:jc w:val="both"/>
        <w:rPr>
          <w:sz w:val="28"/>
          <w:szCs w:val="28"/>
        </w:rPr>
      </w:pPr>
      <w:r>
        <w:rPr>
          <w:sz w:val="28"/>
          <w:szCs w:val="28"/>
        </w:rPr>
        <w:t xml:space="preserve">Thực hiện việc rà soát </w:t>
      </w:r>
      <w:r w:rsidR="005737A4">
        <w:rPr>
          <w:sz w:val="28"/>
          <w:szCs w:val="28"/>
        </w:rPr>
        <w:t xml:space="preserve">văn bản quy phạm pháp luật </w:t>
      </w:r>
      <w:r w:rsidR="00ED0E80">
        <w:rPr>
          <w:sz w:val="28"/>
          <w:szCs w:val="28"/>
        </w:rPr>
        <w:t xml:space="preserve">hết hiệu lực, ngưng hiệu lực năm </w:t>
      </w:r>
      <w:r w:rsidR="005737A4">
        <w:rPr>
          <w:sz w:val="28"/>
          <w:szCs w:val="28"/>
        </w:rPr>
        <w:t>202</w:t>
      </w:r>
      <w:r w:rsidR="00ED0E80">
        <w:rPr>
          <w:sz w:val="28"/>
          <w:szCs w:val="28"/>
        </w:rPr>
        <w:t>3</w:t>
      </w:r>
      <w:r w:rsidR="005737A4">
        <w:rPr>
          <w:sz w:val="28"/>
          <w:szCs w:val="28"/>
        </w:rPr>
        <w:t>.</w:t>
      </w:r>
      <w:r w:rsidR="00145F2F">
        <w:rPr>
          <w:sz w:val="28"/>
          <w:szCs w:val="28"/>
        </w:rPr>
        <w:t xml:space="preserve"> Sở Lao động - Thương binh và Xã hội</w:t>
      </w:r>
      <w:r w:rsidR="00ED0E80">
        <w:rPr>
          <w:sz w:val="28"/>
          <w:szCs w:val="28"/>
        </w:rPr>
        <w:t xml:space="preserve"> kính</w:t>
      </w:r>
      <w:r w:rsidR="00145F2F">
        <w:rPr>
          <w:sz w:val="28"/>
          <w:szCs w:val="28"/>
        </w:rPr>
        <w:t xml:space="preserve"> trình Ủy ban nhân dân tỉnh ban hành Quyết định bãi bỏ Quyết định số </w:t>
      </w:r>
      <w:r w:rsidR="00145F2F">
        <w:rPr>
          <w:sz w:val="28"/>
        </w:rPr>
        <w:t xml:space="preserve">37/2017/QĐ-UBND ngày 30/12/2017 </w:t>
      </w:r>
      <w:r w:rsidR="000F17B6">
        <w:rPr>
          <w:sz w:val="28"/>
        </w:rPr>
        <w:t xml:space="preserve">của Ủy ban nhân dân tỉnh Hải Dương </w:t>
      </w:r>
      <w:r w:rsidR="00145F2F" w:rsidRPr="00B3179E">
        <w:rPr>
          <w:sz w:val="28"/>
        </w:rPr>
        <w:t>quy định mức trợ cấp đặc thù đối với công chức, viên chức và người lao động làm việc tại các cơ sở quản lý người nghiện ma túy, người sau cai nghiện ma túy trên địa bàn tỉnh Hải Dương</w:t>
      </w:r>
      <w:r w:rsidR="00145F2F">
        <w:rPr>
          <w:sz w:val="28"/>
        </w:rPr>
        <w:t xml:space="preserve"> và </w:t>
      </w:r>
      <w:r w:rsidR="00145F2F" w:rsidRPr="00B3179E">
        <w:rPr>
          <w:sz w:val="28"/>
          <w:lang w:val="pt-BR"/>
        </w:rPr>
        <w:t xml:space="preserve">Quyết định </w:t>
      </w:r>
      <w:r w:rsidR="00145F2F" w:rsidRPr="00B3179E">
        <w:rPr>
          <w:spacing w:val="-4"/>
          <w:sz w:val="28"/>
        </w:rPr>
        <w:t>số 01/2019/QĐ-UBND</w:t>
      </w:r>
      <w:r w:rsidR="00145F2F">
        <w:rPr>
          <w:spacing w:val="-4"/>
          <w:sz w:val="28"/>
        </w:rPr>
        <w:t xml:space="preserve"> </w:t>
      </w:r>
      <w:r w:rsidR="00145F2F">
        <w:rPr>
          <w:sz w:val="28"/>
        </w:rPr>
        <w:t xml:space="preserve">ngày 11/01/2019 </w:t>
      </w:r>
      <w:r w:rsidR="000F17B6">
        <w:rPr>
          <w:sz w:val="28"/>
        </w:rPr>
        <w:t xml:space="preserve">của Ủy ban nhân dân tỉnh Hải Dương </w:t>
      </w:r>
      <w:r w:rsidR="00145F2F" w:rsidRPr="00B3179E">
        <w:rPr>
          <w:sz w:val="28"/>
        </w:rPr>
        <w:t>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r w:rsidR="00ED0E80">
        <w:rPr>
          <w:sz w:val="28"/>
        </w:rPr>
        <w:t xml:space="preserve"> với một số nội</w:t>
      </w:r>
      <w:bookmarkStart w:id="0" w:name="_GoBack"/>
      <w:bookmarkEnd w:id="0"/>
      <w:r w:rsidR="00ED0E80">
        <w:rPr>
          <w:sz w:val="28"/>
        </w:rPr>
        <w:t xml:space="preserve"> dung</w:t>
      </w:r>
      <w:r w:rsidR="00145F2F">
        <w:rPr>
          <w:sz w:val="28"/>
        </w:rPr>
        <w:t xml:space="preserve"> như sau:</w:t>
      </w:r>
    </w:p>
    <w:p w:rsidR="00C612A0" w:rsidRPr="00FD593E" w:rsidRDefault="00C612A0" w:rsidP="005737A4">
      <w:pPr>
        <w:pStyle w:val="Footer"/>
        <w:tabs>
          <w:tab w:val="clear" w:pos="4320"/>
          <w:tab w:val="clear" w:pos="8640"/>
        </w:tabs>
        <w:spacing w:line="360" w:lineRule="exact"/>
        <w:ind w:firstLine="720"/>
        <w:jc w:val="both"/>
        <w:rPr>
          <w:b/>
          <w:spacing w:val="-4"/>
        </w:rPr>
      </w:pPr>
      <w:r w:rsidRPr="00FD593E">
        <w:rPr>
          <w:b/>
          <w:spacing w:val="-4"/>
        </w:rPr>
        <w:t>I. SỰ CẦN THIẾT BAN HÀNH VĂN BẢN</w:t>
      </w:r>
    </w:p>
    <w:p w:rsidR="00C8392C" w:rsidRDefault="00B3179E" w:rsidP="005737A4">
      <w:pPr>
        <w:spacing w:line="360" w:lineRule="exact"/>
        <w:ind w:firstLine="720"/>
        <w:jc w:val="both"/>
        <w:rPr>
          <w:sz w:val="28"/>
        </w:rPr>
      </w:pPr>
      <w:r>
        <w:rPr>
          <w:sz w:val="28"/>
          <w:szCs w:val="28"/>
        </w:rPr>
        <w:t xml:space="preserve">Ngày </w:t>
      </w:r>
      <w:r w:rsidRPr="00B3179E">
        <w:rPr>
          <w:rFonts w:eastAsia="Calibri"/>
          <w:sz w:val="28"/>
          <w:lang w:val="nl-NL"/>
        </w:rPr>
        <w:t>13</w:t>
      </w:r>
      <w:r>
        <w:rPr>
          <w:rFonts w:eastAsia="Calibri"/>
          <w:sz w:val="28"/>
          <w:lang w:val="nl-NL"/>
        </w:rPr>
        <w:t>/</w:t>
      </w:r>
      <w:r w:rsidRPr="00B3179E">
        <w:rPr>
          <w:rFonts w:eastAsia="Calibri"/>
          <w:sz w:val="28"/>
          <w:lang w:val="nl-NL"/>
        </w:rPr>
        <w:t>12</w:t>
      </w:r>
      <w:r>
        <w:rPr>
          <w:rFonts w:eastAsia="Calibri"/>
          <w:sz w:val="28"/>
          <w:lang w:val="nl-NL"/>
        </w:rPr>
        <w:t>/</w:t>
      </w:r>
      <w:r w:rsidRPr="00B3179E">
        <w:rPr>
          <w:rFonts w:eastAsia="Calibri"/>
          <w:sz w:val="28"/>
          <w:lang w:val="nl-NL"/>
        </w:rPr>
        <w:t xml:space="preserve">2017 Hội đồng nhân dân tỉnh Hải Dương </w:t>
      </w:r>
      <w:r w:rsidRPr="00B3179E">
        <w:rPr>
          <w:sz w:val="28"/>
        </w:rPr>
        <w:t xml:space="preserve">khóa XVI </w:t>
      </w:r>
      <w:r>
        <w:rPr>
          <w:sz w:val="28"/>
        </w:rPr>
        <w:t xml:space="preserve">đã </w:t>
      </w:r>
      <w:r w:rsidRPr="00B3179E">
        <w:rPr>
          <w:sz w:val="28"/>
        </w:rPr>
        <w:t xml:space="preserve">ban hành </w:t>
      </w:r>
      <w:r w:rsidRPr="00B3179E">
        <w:rPr>
          <w:rFonts w:eastAsia="Calibri"/>
          <w:sz w:val="28"/>
          <w:lang w:val="nl-NL"/>
        </w:rPr>
        <w:t>Nghị quyết số 50/2017/NQ-HĐND</w:t>
      </w:r>
      <w:r w:rsidRPr="00B3179E">
        <w:rPr>
          <w:sz w:val="28"/>
        </w:rPr>
        <w:t xml:space="preserve"> quy định mức trợ cấp đặc thù đối với công chức, viên chức và người lao động làm việc tại các cơ sở quản lý người nghiện ma túy, người sau cai nghiện ma túy trên địa bàn tỉnh Hải Dương</w:t>
      </w:r>
      <w:r w:rsidR="00C8392C">
        <w:rPr>
          <w:sz w:val="28"/>
        </w:rPr>
        <w:t xml:space="preserve">; theo đó ngày 30/12/2017, Ủy ban nhân dân tỉnh Hải Dương đã ban hành Quyết định số 37/2017/QĐ-UBND quy định </w:t>
      </w:r>
      <w:r w:rsidR="00C8392C" w:rsidRPr="00B3179E">
        <w:rPr>
          <w:sz w:val="28"/>
        </w:rPr>
        <w:t xml:space="preserve">mức trợ cấp đặc thù đối với công chức, viên chức </w:t>
      </w:r>
      <w:r w:rsidR="00C8392C" w:rsidRPr="00B3179E">
        <w:rPr>
          <w:sz w:val="28"/>
        </w:rPr>
        <w:lastRenderedPageBreak/>
        <w:t>và người lao động làm việc tại các cơ sở quản lý người nghiện ma túy, người sau cai nghiện ma túy trên địa bàn tỉnh Hải Dương</w:t>
      </w:r>
      <w:r w:rsidR="00C8392C">
        <w:rPr>
          <w:sz w:val="28"/>
        </w:rPr>
        <w:t>;</w:t>
      </w:r>
    </w:p>
    <w:p w:rsidR="00B3179E" w:rsidRDefault="00B3179E" w:rsidP="005737A4">
      <w:pPr>
        <w:spacing w:line="360" w:lineRule="exact"/>
        <w:ind w:firstLine="720"/>
        <w:jc w:val="both"/>
        <w:rPr>
          <w:sz w:val="28"/>
          <w:szCs w:val="28"/>
        </w:rPr>
      </w:pPr>
      <w:r>
        <w:rPr>
          <w:sz w:val="28"/>
        </w:rPr>
        <w:t xml:space="preserve"> </w:t>
      </w:r>
      <w:r w:rsidR="00C8392C">
        <w:rPr>
          <w:sz w:val="28"/>
        </w:rPr>
        <w:t>N</w:t>
      </w:r>
      <w:r>
        <w:rPr>
          <w:sz w:val="28"/>
        </w:rPr>
        <w:t xml:space="preserve">gày </w:t>
      </w:r>
      <w:r>
        <w:rPr>
          <w:rFonts w:eastAsia="Calibri"/>
          <w:sz w:val="28"/>
          <w:lang w:val="nl-NL"/>
        </w:rPr>
        <w:t xml:space="preserve">13/12/2018 </w:t>
      </w:r>
      <w:r w:rsidRPr="00B3179E">
        <w:rPr>
          <w:rFonts w:eastAsia="Calibri"/>
          <w:sz w:val="28"/>
          <w:lang w:val="nl-NL"/>
        </w:rPr>
        <w:t>Hội đồng nhân dân tỉnh Hải Dương</w:t>
      </w:r>
      <w:r>
        <w:rPr>
          <w:rFonts w:eastAsia="Calibri"/>
          <w:sz w:val="28"/>
          <w:lang w:val="nl-NL"/>
        </w:rPr>
        <w:t xml:space="preserve"> </w:t>
      </w:r>
      <w:r w:rsidRPr="00B3179E">
        <w:rPr>
          <w:sz w:val="28"/>
        </w:rPr>
        <w:t xml:space="preserve">khóa XVI </w:t>
      </w:r>
      <w:r>
        <w:rPr>
          <w:rFonts w:eastAsia="Calibri"/>
          <w:sz w:val="28"/>
          <w:lang w:val="nl-NL"/>
        </w:rPr>
        <w:t xml:space="preserve">đã ban hành </w:t>
      </w:r>
      <w:r w:rsidRPr="00B3179E">
        <w:rPr>
          <w:rFonts w:eastAsia="Calibri"/>
          <w:sz w:val="28"/>
          <w:lang w:val="nl-NL"/>
        </w:rPr>
        <w:t>Nghị quyết số</w:t>
      </w:r>
      <w:r>
        <w:rPr>
          <w:rFonts w:eastAsia="Calibri"/>
          <w:sz w:val="28"/>
          <w:lang w:val="nl-NL"/>
        </w:rPr>
        <w:t xml:space="preserve"> 23/2018/NQ-HĐND </w:t>
      </w:r>
      <w:r w:rsidRPr="00B3179E">
        <w:rPr>
          <w:sz w:val="28"/>
        </w:rPr>
        <w:t>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r w:rsidR="00C8392C">
        <w:rPr>
          <w:sz w:val="28"/>
        </w:rPr>
        <w:t xml:space="preserve">; theo đó, ngày 11/01/2019, Ủy ban nhân dân tỉnh Hải Dương đã ban hành </w:t>
      </w:r>
      <w:r w:rsidR="005737A4" w:rsidRPr="00B3179E">
        <w:rPr>
          <w:sz w:val="28"/>
          <w:lang w:val="pt-BR"/>
        </w:rPr>
        <w:t xml:space="preserve">Quyết định </w:t>
      </w:r>
      <w:r w:rsidR="005737A4" w:rsidRPr="00B3179E">
        <w:rPr>
          <w:spacing w:val="-4"/>
          <w:sz w:val="28"/>
        </w:rPr>
        <w:t>số 01/2019/QĐ-UBND</w:t>
      </w:r>
      <w:r w:rsidR="005737A4">
        <w:rPr>
          <w:spacing w:val="-4"/>
          <w:sz w:val="28"/>
        </w:rPr>
        <w:t xml:space="preserve"> </w:t>
      </w:r>
      <w:r w:rsidR="005737A4" w:rsidRPr="00B3179E">
        <w:rPr>
          <w:sz w:val="28"/>
        </w:rPr>
        <w:t>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r w:rsidR="005737A4">
        <w:rPr>
          <w:sz w:val="28"/>
        </w:rPr>
        <w:t>.</w:t>
      </w:r>
    </w:p>
    <w:p w:rsidR="00E442E2" w:rsidRPr="00B3179E" w:rsidRDefault="00E442E2" w:rsidP="005737A4">
      <w:pPr>
        <w:spacing w:line="360" w:lineRule="exact"/>
        <w:ind w:firstLine="720"/>
        <w:jc w:val="both"/>
        <w:rPr>
          <w:i/>
          <w:sz w:val="32"/>
          <w:szCs w:val="28"/>
        </w:rPr>
      </w:pPr>
      <w:r>
        <w:rPr>
          <w:sz w:val="28"/>
          <w:szCs w:val="28"/>
        </w:rPr>
        <w:t xml:space="preserve">Ngày 13/7/2023, Hội đồng nhân dân tỉnh Hải Dương </w:t>
      </w:r>
      <w:r w:rsidRPr="00E442E2">
        <w:rPr>
          <w:sz w:val="28"/>
          <w:szCs w:val="28"/>
          <w:lang w:val="pt-BR"/>
        </w:rPr>
        <w:t xml:space="preserve">khóa XVII </w:t>
      </w:r>
      <w:r>
        <w:rPr>
          <w:sz w:val="28"/>
          <w:szCs w:val="28"/>
          <w:lang w:val="pt-BR"/>
        </w:rPr>
        <w:t xml:space="preserve">đã </w:t>
      </w:r>
      <w:r>
        <w:rPr>
          <w:sz w:val="28"/>
          <w:szCs w:val="28"/>
        </w:rPr>
        <w:t xml:space="preserve">ban hành Nghị quyết số </w:t>
      </w:r>
      <w:r w:rsidRPr="00E442E2">
        <w:rPr>
          <w:sz w:val="28"/>
          <w:szCs w:val="28"/>
          <w:lang w:val="pt-BR"/>
        </w:rPr>
        <w:t>09/2023/NQ-HĐND quy định một số nội dung chi và mức chi cho người cai nghiện ma túy, người làm công tác cai nghiện ma túy trên địa bàn tỉnh Hải Dương</w:t>
      </w:r>
      <w:r w:rsidR="00B3179E">
        <w:rPr>
          <w:sz w:val="28"/>
          <w:szCs w:val="28"/>
          <w:lang w:val="pt-BR"/>
        </w:rPr>
        <w:t xml:space="preserve">, theo đó tại Điều 2 của Nghị quyết quy định: </w:t>
      </w:r>
      <w:r w:rsidR="00B3179E" w:rsidRPr="00B3179E">
        <w:rPr>
          <w:i/>
          <w:sz w:val="28"/>
          <w:szCs w:val="28"/>
          <w:lang w:val="pt-BR"/>
        </w:rPr>
        <w:t>“</w:t>
      </w:r>
      <w:r w:rsidR="00B3179E" w:rsidRPr="00B3179E">
        <w:rPr>
          <w:rFonts w:eastAsia="Calibri"/>
          <w:i/>
          <w:sz w:val="28"/>
          <w:lang w:val="nl-NL"/>
        </w:rPr>
        <w:t xml:space="preserve">Nghị quyết này thay thế Nghị quyết số 50/2017/NQ-HĐND ngày 13/12/2017 của Hội đồng nhân dân tỉnh Hải Dương </w:t>
      </w:r>
      <w:r w:rsidR="00B3179E" w:rsidRPr="00B3179E">
        <w:rPr>
          <w:i/>
          <w:sz w:val="28"/>
        </w:rPr>
        <w:t xml:space="preserve">khóa XVI ban hành quy định mức trợ cấp đặc thù đối với công chức, viên chức và người lao động làm việc tại các cơ sở quản lý người nghiện ma túy, người sau cai nghiện ma túy trên địa bàn tỉnh Hải Dương và </w:t>
      </w:r>
      <w:r w:rsidR="00B3179E" w:rsidRPr="00B3179E">
        <w:rPr>
          <w:rFonts w:eastAsia="Calibri"/>
          <w:i/>
          <w:sz w:val="28"/>
          <w:lang w:val="nl-NL"/>
        </w:rPr>
        <w:t xml:space="preserve">Nghị quyết số 23/2018/NQ-HĐND ngày 13/12/2018 của Hội đồng nhân dân tỉnh Hải Dương </w:t>
      </w:r>
      <w:r w:rsidR="00B3179E" w:rsidRPr="00B3179E">
        <w:rPr>
          <w:i/>
          <w:sz w:val="28"/>
        </w:rPr>
        <w:t>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p>
    <w:p w:rsidR="00E442E2" w:rsidRPr="00B3179E" w:rsidRDefault="00B3179E" w:rsidP="005737A4">
      <w:pPr>
        <w:spacing w:line="360" w:lineRule="exact"/>
        <w:ind w:firstLine="720"/>
        <w:jc w:val="both"/>
        <w:rPr>
          <w:sz w:val="32"/>
          <w:szCs w:val="28"/>
        </w:rPr>
      </w:pPr>
      <w:r w:rsidRPr="00B3179E">
        <w:rPr>
          <w:sz w:val="28"/>
          <w:szCs w:val="28"/>
        </w:rPr>
        <w:t xml:space="preserve">Do đó, để phù hợp với quy định hiện hành </w:t>
      </w:r>
      <w:r>
        <w:rPr>
          <w:sz w:val="28"/>
          <w:szCs w:val="28"/>
        </w:rPr>
        <w:t xml:space="preserve">của pháp luật, Sở Lao động - Thương binh và Xã hội kính trình Ủy ban nhân dân tỉnh ban hành quyết định để bãi bỏ </w:t>
      </w:r>
      <w:r w:rsidR="00714C62">
        <w:rPr>
          <w:sz w:val="28"/>
          <w:szCs w:val="28"/>
        </w:rPr>
        <w:t xml:space="preserve">Quyết định số 37/2017/QĐ-UBND ngày </w:t>
      </w:r>
      <w:r w:rsidR="00714C62" w:rsidRPr="00B3179E">
        <w:rPr>
          <w:sz w:val="28"/>
        </w:rPr>
        <w:t xml:space="preserve">30/12/2017 của Ủy ban nhân dân tỉnh Hải Dương </w:t>
      </w:r>
      <w:r w:rsidR="00E442E2" w:rsidRPr="00B3179E">
        <w:rPr>
          <w:sz w:val="28"/>
          <w:lang w:val="pt-BR"/>
        </w:rPr>
        <w:t xml:space="preserve">và Quyết định </w:t>
      </w:r>
      <w:r w:rsidR="00E442E2" w:rsidRPr="00B3179E">
        <w:rPr>
          <w:spacing w:val="-4"/>
          <w:sz w:val="28"/>
        </w:rPr>
        <w:t xml:space="preserve">số 01/2019/QĐ-UBND ngày 11/01/2019 của Ủy ban nhân dân tỉnh Hải Dương </w:t>
      </w:r>
      <w:r w:rsidR="00C8392C">
        <w:rPr>
          <w:spacing w:val="-4"/>
          <w:sz w:val="28"/>
        </w:rPr>
        <w:t>là cần thiết.</w:t>
      </w:r>
    </w:p>
    <w:p w:rsidR="00E442E2" w:rsidRPr="00FD593E" w:rsidRDefault="00C612A0" w:rsidP="005737A4">
      <w:pPr>
        <w:pStyle w:val="Footer"/>
        <w:tabs>
          <w:tab w:val="clear" w:pos="4320"/>
          <w:tab w:val="clear" w:pos="8640"/>
        </w:tabs>
        <w:spacing w:line="360" w:lineRule="exact"/>
        <w:ind w:firstLine="720"/>
        <w:jc w:val="both"/>
        <w:rPr>
          <w:b/>
          <w:spacing w:val="-4"/>
        </w:rPr>
      </w:pPr>
      <w:r w:rsidRPr="00FD593E">
        <w:rPr>
          <w:b/>
          <w:spacing w:val="-4"/>
        </w:rPr>
        <w:t>II. MỤC ĐÍCH, QUAN ĐIỂM XÂY DỰNG VĂN BẢN</w:t>
      </w:r>
    </w:p>
    <w:p w:rsidR="00C612A0" w:rsidRPr="00C8392C" w:rsidRDefault="00C612A0" w:rsidP="005737A4">
      <w:pPr>
        <w:pStyle w:val="Footer"/>
        <w:numPr>
          <w:ilvl w:val="0"/>
          <w:numId w:val="2"/>
        </w:numPr>
        <w:tabs>
          <w:tab w:val="clear" w:pos="4320"/>
          <w:tab w:val="clear" w:pos="8640"/>
        </w:tabs>
        <w:spacing w:line="360" w:lineRule="exact"/>
        <w:jc w:val="both"/>
        <w:rPr>
          <w:b/>
          <w:spacing w:val="-4"/>
        </w:rPr>
      </w:pPr>
      <w:r w:rsidRPr="00C8392C">
        <w:rPr>
          <w:b/>
          <w:spacing w:val="-4"/>
        </w:rPr>
        <w:t>Mục đích</w:t>
      </w:r>
    </w:p>
    <w:p w:rsidR="00FD593E" w:rsidRDefault="00C8392C" w:rsidP="005737A4">
      <w:pPr>
        <w:pStyle w:val="Footer"/>
        <w:tabs>
          <w:tab w:val="clear" w:pos="4320"/>
          <w:tab w:val="clear" w:pos="8640"/>
        </w:tabs>
        <w:spacing w:line="360" w:lineRule="exact"/>
        <w:ind w:firstLine="720"/>
        <w:jc w:val="both"/>
        <w:rPr>
          <w:spacing w:val="-4"/>
        </w:rPr>
      </w:pPr>
      <w:r>
        <w:rPr>
          <w:spacing w:val="-4"/>
        </w:rPr>
        <w:t xml:space="preserve">Bãi bỏ Quyết định số </w:t>
      </w:r>
      <w:r>
        <w:t xml:space="preserve">37/2017/QĐ-UBND ngày </w:t>
      </w:r>
      <w:r w:rsidRPr="00B3179E">
        <w:t xml:space="preserve">30/12/2017 </w:t>
      </w:r>
      <w:r w:rsidRPr="00B3179E">
        <w:rPr>
          <w:lang w:val="pt-BR"/>
        </w:rPr>
        <w:t xml:space="preserve">và Quyết định </w:t>
      </w:r>
      <w:r w:rsidRPr="00B3179E">
        <w:rPr>
          <w:spacing w:val="-4"/>
        </w:rPr>
        <w:t>số 01/2019/QĐ-UBND ngày 11/01/2019 của Ủy ban nhân dân tỉnh Hải Dương</w:t>
      </w:r>
      <w:r>
        <w:rPr>
          <w:spacing w:val="-4"/>
        </w:rPr>
        <w:t xml:space="preserve"> do văn bản nguồn ban hành không còn hiệu lực.</w:t>
      </w:r>
    </w:p>
    <w:p w:rsidR="00C612A0" w:rsidRPr="00C8392C" w:rsidRDefault="00C612A0" w:rsidP="005737A4">
      <w:pPr>
        <w:pStyle w:val="Footer"/>
        <w:tabs>
          <w:tab w:val="clear" w:pos="4320"/>
          <w:tab w:val="clear" w:pos="8640"/>
        </w:tabs>
        <w:spacing w:line="360" w:lineRule="exact"/>
        <w:ind w:firstLine="720"/>
        <w:jc w:val="both"/>
        <w:rPr>
          <w:b/>
          <w:spacing w:val="-4"/>
        </w:rPr>
      </w:pPr>
      <w:r w:rsidRPr="00C8392C">
        <w:rPr>
          <w:b/>
          <w:spacing w:val="-4"/>
        </w:rPr>
        <w:t>2. Quan điểm xây dựng văn bản</w:t>
      </w:r>
    </w:p>
    <w:p w:rsidR="00FD593E" w:rsidRDefault="00FD593E" w:rsidP="005737A4">
      <w:pPr>
        <w:pStyle w:val="Footer"/>
        <w:tabs>
          <w:tab w:val="clear" w:pos="4320"/>
          <w:tab w:val="clear" w:pos="8640"/>
        </w:tabs>
        <w:spacing w:line="360" w:lineRule="exact"/>
        <w:ind w:firstLine="720"/>
        <w:jc w:val="both"/>
        <w:rPr>
          <w:spacing w:val="-4"/>
        </w:rPr>
      </w:pPr>
      <w:r>
        <w:rPr>
          <w:spacing w:val="-4"/>
        </w:rPr>
        <w:lastRenderedPageBreak/>
        <w:t>Ban hành văn bản đảm bảo đú</w:t>
      </w:r>
      <w:r w:rsidR="00C8392C">
        <w:rPr>
          <w:spacing w:val="-4"/>
        </w:rPr>
        <w:t>ng trình tự quy định của Luật B</w:t>
      </w:r>
      <w:r>
        <w:rPr>
          <w:spacing w:val="-4"/>
        </w:rPr>
        <w:t xml:space="preserve">an hành văn bản quy phạm pháp luật năm 2015; Luật sửa đổi, bổ sung  một số điều của </w:t>
      </w:r>
      <w:r w:rsidR="00C8392C">
        <w:rPr>
          <w:spacing w:val="-4"/>
        </w:rPr>
        <w:t>Luật Ban hành văn bản quy phạm pháp luật.</w:t>
      </w:r>
    </w:p>
    <w:p w:rsidR="00C612A0" w:rsidRPr="00315FC0" w:rsidRDefault="00C612A0" w:rsidP="005737A4">
      <w:pPr>
        <w:pStyle w:val="Footer"/>
        <w:tabs>
          <w:tab w:val="clear" w:pos="4320"/>
          <w:tab w:val="clear" w:pos="8640"/>
        </w:tabs>
        <w:spacing w:line="360" w:lineRule="exact"/>
        <w:ind w:firstLine="720"/>
        <w:jc w:val="both"/>
        <w:rPr>
          <w:b/>
          <w:spacing w:val="-4"/>
        </w:rPr>
      </w:pPr>
      <w:r w:rsidRPr="00315FC0">
        <w:rPr>
          <w:b/>
          <w:spacing w:val="-4"/>
        </w:rPr>
        <w:t>III. QUÁ TRÌNH XÂY DỰNG QUYẾT ĐỊNH</w:t>
      </w:r>
    </w:p>
    <w:p w:rsidR="00FD593E" w:rsidRDefault="00FD593E" w:rsidP="005737A4">
      <w:pPr>
        <w:pStyle w:val="Footer"/>
        <w:tabs>
          <w:tab w:val="clear" w:pos="4320"/>
          <w:tab w:val="clear" w:pos="8640"/>
        </w:tabs>
        <w:spacing w:line="360" w:lineRule="exact"/>
        <w:ind w:firstLine="720"/>
        <w:jc w:val="both"/>
        <w:rPr>
          <w:spacing w:val="-4"/>
        </w:rPr>
      </w:pPr>
      <w:r w:rsidRPr="00315FC0">
        <w:rPr>
          <w:spacing w:val="-4"/>
        </w:rPr>
        <w:t xml:space="preserve">Dự thảo Quyết định đã được gửi đăng tải trên cổng thông tin điện tử của Sở Lao động - Thương binh và Xã hội và của </w:t>
      </w:r>
      <w:r w:rsidR="00315FC0">
        <w:rPr>
          <w:spacing w:val="-4"/>
        </w:rPr>
        <w:t xml:space="preserve">Ủy ban nhân dân </w:t>
      </w:r>
      <w:r w:rsidRPr="00315FC0">
        <w:rPr>
          <w:spacing w:val="-4"/>
        </w:rPr>
        <w:t>tỉnh để lấy ý kiến</w:t>
      </w:r>
      <w:r w:rsidRPr="00FD593E">
        <w:rPr>
          <w:spacing w:val="-4"/>
        </w:rPr>
        <w:t xml:space="preserve"> </w:t>
      </w:r>
      <w:r w:rsidR="00315FC0">
        <w:rPr>
          <w:spacing w:val="-4"/>
        </w:rPr>
        <w:t>của các cơ quan, tổ chức, cá nhân có liên quan tham gia ý kiến; gửi lấy ý kiến các cơ quan, đơn vị liên quan. Hết thời hạn lấy ý kiến về việc đề nghị bãi bỏ 02 Quyết định trên, Sở Lao động - Thương binh và Xã hội đã tổ chức nghiên cứu, tiếp thu, chỉnh sửa và gửi Sở Tư pháp thẩm định. Căn cứ kết quả thẩm định của Sở Tư pháp, Sở Lao động - Thương binh và Xã hội hoàn thiện Dự thảo Quyết định tham mưu Ủy ban nhân dân tỉnh xem xét, quyết định.</w:t>
      </w:r>
    </w:p>
    <w:p w:rsidR="005737A4" w:rsidRDefault="00C612A0" w:rsidP="005737A4">
      <w:pPr>
        <w:pStyle w:val="Footer"/>
        <w:tabs>
          <w:tab w:val="clear" w:pos="4320"/>
          <w:tab w:val="clear" w:pos="8640"/>
        </w:tabs>
        <w:spacing w:line="360" w:lineRule="exact"/>
        <w:ind w:firstLine="720"/>
        <w:jc w:val="both"/>
        <w:rPr>
          <w:b/>
          <w:spacing w:val="-4"/>
        </w:rPr>
      </w:pPr>
      <w:r w:rsidRPr="00FD593E">
        <w:rPr>
          <w:b/>
          <w:spacing w:val="-4"/>
        </w:rPr>
        <w:t xml:space="preserve">IV. NỘI DUNG CƠ BẢN CỦA DỰ THẢO QUYẾT ĐỊNH </w:t>
      </w:r>
    </w:p>
    <w:p w:rsidR="00000401" w:rsidRDefault="005737A4" w:rsidP="005737A4">
      <w:pPr>
        <w:pStyle w:val="Footer"/>
        <w:tabs>
          <w:tab w:val="clear" w:pos="4320"/>
          <w:tab w:val="clear" w:pos="8640"/>
        </w:tabs>
        <w:spacing w:line="360" w:lineRule="exact"/>
        <w:ind w:firstLine="720"/>
        <w:jc w:val="both"/>
        <w:rPr>
          <w:spacing w:val="-4"/>
        </w:rPr>
      </w:pPr>
      <w:r>
        <w:rPr>
          <w:b/>
          <w:spacing w:val="-4"/>
        </w:rPr>
        <w:t>1. Bố cục</w:t>
      </w:r>
      <w:r w:rsidR="00000401">
        <w:rPr>
          <w:b/>
          <w:spacing w:val="-4"/>
        </w:rPr>
        <w:t xml:space="preserve">: </w:t>
      </w:r>
      <w:r w:rsidRPr="005737A4">
        <w:rPr>
          <w:spacing w:val="-4"/>
        </w:rPr>
        <w:t xml:space="preserve">Dự thảo Quyết định </w:t>
      </w:r>
      <w:r>
        <w:rPr>
          <w:spacing w:val="-4"/>
        </w:rPr>
        <w:t xml:space="preserve">gồm </w:t>
      </w:r>
      <w:r w:rsidR="00315FC0">
        <w:rPr>
          <w:spacing w:val="-4"/>
        </w:rPr>
        <w:t>0</w:t>
      </w:r>
      <w:r w:rsidR="00000401">
        <w:rPr>
          <w:spacing w:val="-4"/>
        </w:rPr>
        <w:t>3 Điều</w:t>
      </w:r>
    </w:p>
    <w:p w:rsidR="00000401" w:rsidRDefault="00000401" w:rsidP="005737A4">
      <w:pPr>
        <w:pStyle w:val="Footer"/>
        <w:tabs>
          <w:tab w:val="clear" w:pos="4320"/>
          <w:tab w:val="clear" w:pos="8640"/>
        </w:tabs>
        <w:spacing w:line="360" w:lineRule="exact"/>
        <w:ind w:firstLine="720"/>
        <w:jc w:val="both"/>
        <w:rPr>
          <w:spacing w:val="-4"/>
        </w:rPr>
      </w:pPr>
      <w:r>
        <w:rPr>
          <w:spacing w:val="-4"/>
        </w:rPr>
        <w:t xml:space="preserve">- Điều 1 Quyết định bãi bỏ; </w:t>
      </w:r>
    </w:p>
    <w:p w:rsidR="00000401" w:rsidRDefault="00000401" w:rsidP="005737A4">
      <w:pPr>
        <w:pStyle w:val="Footer"/>
        <w:tabs>
          <w:tab w:val="clear" w:pos="4320"/>
          <w:tab w:val="clear" w:pos="8640"/>
        </w:tabs>
        <w:spacing w:line="360" w:lineRule="exact"/>
        <w:ind w:firstLine="720"/>
        <w:jc w:val="both"/>
        <w:rPr>
          <w:spacing w:val="-4"/>
        </w:rPr>
      </w:pPr>
      <w:r>
        <w:rPr>
          <w:spacing w:val="-4"/>
        </w:rPr>
        <w:t xml:space="preserve">- Điều 2 Trách nhiệm thi hành; </w:t>
      </w:r>
    </w:p>
    <w:p w:rsidR="005737A4" w:rsidRDefault="00000401" w:rsidP="005737A4">
      <w:pPr>
        <w:pStyle w:val="Footer"/>
        <w:tabs>
          <w:tab w:val="clear" w:pos="4320"/>
          <w:tab w:val="clear" w:pos="8640"/>
        </w:tabs>
        <w:spacing w:line="360" w:lineRule="exact"/>
        <w:ind w:firstLine="720"/>
        <w:jc w:val="both"/>
        <w:rPr>
          <w:spacing w:val="-4"/>
        </w:rPr>
      </w:pPr>
      <w:r>
        <w:rPr>
          <w:spacing w:val="-4"/>
        </w:rPr>
        <w:t>- Điều 3 Hiệu lực thi hành.</w:t>
      </w:r>
    </w:p>
    <w:p w:rsidR="005737A4" w:rsidRPr="005737A4" w:rsidRDefault="005737A4" w:rsidP="005737A4">
      <w:pPr>
        <w:pStyle w:val="Footer"/>
        <w:tabs>
          <w:tab w:val="clear" w:pos="4320"/>
          <w:tab w:val="clear" w:pos="8640"/>
        </w:tabs>
        <w:spacing w:line="360" w:lineRule="exact"/>
        <w:ind w:firstLine="720"/>
        <w:jc w:val="both"/>
        <w:rPr>
          <w:b/>
          <w:spacing w:val="-4"/>
        </w:rPr>
      </w:pPr>
      <w:r w:rsidRPr="005737A4">
        <w:rPr>
          <w:b/>
          <w:spacing w:val="-4"/>
        </w:rPr>
        <w:t>2. Nội dung cơ bản của dự thảo Quyết định</w:t>
      </w:r>
    </w:p>
    <w:p w:rsidR="005737A4" w:rsidRPr="005737A4" w:rsidRDefault="005737A4" w:rsidP="005737A4">
      <w:pPr>
        <w:pStyle w:val="Footer"/>
        <w:tabs>
          <w:tab w:val="clear" w:pos="4320"/>
          <w:tab w:val="clear" w:pos="8640"/>
        </w:tabs>
        <w:spacing w:line="360" w:lineRule="exact"/>
        <w:ind w:firstLine="720"/>
        <w:jc w:val="both"/>
        <w:rPr>
          <w:spacing w:val="-4"/>
        </w:rPr>
      </w:pPr>
      <w:r>
        <w:rPr>
          <w:spacing w:val="-4"/>
        </w:rPr>
        <w:t xml:space="preserve">Bãi bỏ toàn bộ Quyết định số </w:t>
      </w:r>
      <w:r>
        <w:t xml:space="preserve">37/2017/QĐ-UBND ngày </w:t>
      </w:r>
      <w:r w:rsidRPr="00B3179E">
        <w:t>30/12/2017 của Ủy ban nhân dân tỉnh Hải Dương</w:t>
      </w:r>
      <w:r>
        <w:t xml:space="preserve"> quy định </w:t>
      </w:r>
      <w:r w:rsidRPr="00B3179E">
        <w:t xml:space="preserve">mức trợ cấp đặc thù đối với công chức, viên chức và người lao động làm việc tại các cơ sở quản lý người nghiện ma túy, người sau cai nghiện ma túy trên địa bàn tỉnh Hải Dương </w:t>
      </w:r>
      <w:r w:rsidRPr="00B3179E">
        <w:rPr>
          <w:lang w:val="pt-BR"/>
        </w:rPr>
        <w:t xml:space="preserve">và </w:t>
      </w:r>
      <w:r>
        <w:rPr>
          <w:spacing w:val="-4"/>
        </w:rPr>
        <w:t xml:space="preserve">và </w:t>
      </w:r>
      <w:r w:rsidRPr="00B3179E">
        <w:rPr>
          <w:lang w:val="pt-BR"/>
        </w:rPr>
        <w:t xml:space="preserve">Quyết định </w:t>
      </w:r>
      <w:r w:rsidRPr="00B3179E">
        <w:rPr>
          <w:spacing w:val="-4"/>
        </w:rPr>
        <w:t>số 01/2019/QĐ-UBND</w:t>
      </w:r>
      <w:r>
        <w:rPr>
          <w:spacing w:val="-4"/>
        </w:rPr>
        <w:t xml:space="preserve"> </w:t>
      </w:r>
      <w:r>
        <w:t>ngày 01/11/2019</w:t>
      </w:r>
      <w:r w:rsidRPr="00B3179E">
        <w:t xml:space="preserve"> của Ủy ban nhân dân tỉnh Hải Dương 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r>
        <w:t>.</w:t>
      </w:r>
    </w:p>
    <w:p w:rsidR="00C612A0" w:rsidRDefault="00C612A0" w:rsidP="005737A4">
      <w:pPr>
        <w:pStyle w:val="Footer"/>
        <w:tabs>
          <w:tab w:val="clear" w:pos="4320"/>
          <w:tab w:val="clear" w:pos="8640"/>
        </w:tabs>
        <w:spacing w:line="360" w:lineRule="exact"/>
        <w:ind w:firstLine="720"/>
        <w:jc w:val="both"/>
        <w:rPr>
          <w:spacing w:val="-4"/>
        </w:rPr>
      </w:pPr>
      <w:r w:rsidRPr="00FD593E">
        <w:rPr>
          <w:b/>
          <w:spacing w:val="-4"/>
        </w:rPr>
        <w:t>VI. NHỮNG VẤN ĐỀ CẦN XIN Ý KIẾN</w:t>
      </w:r>
      <w:r>
        <w:rPr>
          <w:spacing w:val="-4"/>
        </w:rPr>
        <w:t>: Không</w:t>
      </w:r>
    </w:p>
    <w:p w:rsidR="00FD593E" w:rsidRDefault="00C612A0" w:rsidP="005737A4">
      <w:pPr>
        <w:pStyle w:val="Footer"/>
        <w:tabs>
          <w:tab w:val="clear" w:pos="4320"/>
          <w:tab w:val="clear" w:pos="8640"/>
        </w:tabs>
        <w:spacing w:line="360" w:lineRule="exact"/>
        <w:ind w:firstLine="720"/>
        <w:jc w:val="both"/>
        <w:rPr>
          <w:spacing w:val="-4"/>
        </w:rPr>
      </w:pPr>
      <w:r>
        <w:rPr>
          <w:spacing w:val="-4"/>
        </w:rPr>
        <w:t xml:space="preserve">Gửi đính kèm các tài liệu như sau: </w:t>
      </w:r>
    </w:p>
    <w:p w:rsidR="00FD593E" w:rsidRDefault="00FD593E" w:rsidP="005737A4">
      <w:pPr>
        <w:pStyle w:val="Footer"/>
        <w:tabs>
          <w:tab w:val="clear" w:pos="4320"/>
          <w:tab w:val="clear" w:pos="8640"/>
        </w:tabs>
        <w:spacing w:line="360" w:lineRule="exact"/>
        <w:ind w:firstLine="720"/>
        <w:jc w:val="both"/>
        <w:rPr>
          <w:spacing w:val="-4"/>
        </w:rPr>
      </w:pPr>
      <w:r>
        <w:rPr>
          <w:spacing w:val="-4"/>
        </w:rPr>
        <w:t xml:space="preserve">- Dự thảo Quyết định bãi bỏ Quyết định số </w:t>
      </w:r>
      <w:r>
        <w:t xml:space="preserve">37/2017/QĐ-UBND ngày </w:t>
      </w:r>
      <w:r w:rsidRPr="00B3179E">
        <w:t xml:space="preserve">30/12/2017 của Ủy ban nhân dân tỉnh Hải Dương </w:t>
      </w:r>
      <w:r w:rsidRPr="00B3179E">
        <w:rPr>
          <w:lang w:val="pt-BR"/>
        </w:rPr>
        <w:t xml:space="preserve">và Quyết định </w:t>
      </w:r>
      <w:r w:rsidRPr="00B3179E">
        <w:rPr>
          <w:spacing w:val="-4"/>
        </w:rPr>
        <w:t>số 01/2019/QĐ-UBND ngày 11/01/2019 của Ủy ban nhân dân tỉnh Hải Dương</w:t>
      </w:r>
      <w:r>
        <w:rPr>
          <w:spacing w:val="-4"/>
        </w:rPr>
        <w:t xml:space="preserve">; </w:t>
      </w:r>
    </w:p>
    <w:p w:rsidR="00C612A0" w:rsidRDefault="00FD593E" w:rsidP="005737A4">
      <w:pPr>
        <w:pStyle w:val="Footer"/>
        <w:tabs>
          <w:tab w:val="clear" w:pos="4320"/>
          <w:tab w:val="clear" w:pos="8640"/>
        </w:tabs>
        <w:spacing w:line="360" w:lineRule="exact"/>
        <w:ind w:firstLine="720"/>
        <w:jc w:val="both"/>
        <w:rPr>
          <w:spacing w:val="-4"/>
        </w:rPr>
      </w:pPr>
      <w:r>
        <w:rPr>
          <w:spacing w:val="-4"/>
        </w:rPr>
        <w:t>- Các văn bản có liên quan.</w:t>
      </w:r>
    </w:p>
    <w:p w:rsidR="00FD593E" w:rsidRPr="00E442E2" w:rsidRDefault="00FD593E" w:rsidP="005737A4">
      <w:pPr>
        <w:pStyle w:val="Footer"/>
        <w:tabs>
          <w:tab w:val="clear" w:pos="4320"/>
          <w:tab w:val="clear" w:pos="8640"/>
        </w:tabs>
        <w:spacing w:line="360" w:lineRule="exact"/>
        <w:ind w:firstLine="720"/>
        <w:jc w:val="both"/>
        <w:rPr>
          <w:spacing w:val="-4"/>
        </w:rPr>
      </w:pPr>
      <w:r>
        <w:rPr>
          <w:spacing w:val="-4"/>
        </w:rPr>
        <w:t>Vậy, Sở Lao động - Thương binh và Xã hội kính trình Ủy ban nhân dân tỉnh xem xét, quyết định./.</w:t>
      </w:r>
    </w:p>
    <w:p w:rsidR="00EA3708" w:rsidRDefault="00EA3708" w:rsidP="00EA3708">
      <w:pPr>
        <w:spacing w:before="120" w:line="400" w:lineRule="exact"/>
        <w:ind w:firstLine="720"/>
        <w:jc w:val="both"/>
        <w:rPr>
          <w:sz w:val="28"/>
          <w:szCs w:val="28"/>
        </w:rPr>
      </w:pPr>
    </w:p>
    <w:tbl>
      <w:tblPr>
        <w:tblW w:w="8918" w:type="dxa"/>
        <w:jc w:val="center"/>
        <w:tblLook w:val="0000" w:firstRow="0" w:lastRow="0" w:firstColumn="0" w:lastColumn="0" w:noHBand="0" w:noVBand="0"/>
      </w:tblPr>
      <w:tblGrid>
        <w:gridCol w:w="3637"/>
        <w:gridCol w:w="5281"/>
      </w:tblGrid>
      <w:tr w:rsidR="00EA3708" w:rsidTr="001612ED">
        <w:trPr>
          <w:jc w:val="center"/>
        </w:trPr>
        <w:tc>
          <w:tcPr>
            <w:tcW w:w="3637" w:type="dxa"/>
            <w:tcBorders>
              <w:top w:val="nil"/>
              <w:left w:val="nil"/>
              <w:bottom w:val="nil"/>
              <w:right w:val="nil"/>
            </w:tcBorders>
          </w:tcPr>
          <w:p w:rsidR="00EA3708" w:rsidRPr="005C66B8" w:rsidRDefault="00EA3708" w:rsidP="001612ED">
            <w:pPr>
              <w:spacing w:line="300" w:lineRule="exact"/>
              <w:jc w:val="both"/>
              <w:rPr>
                <w:b/>
                <w:bCs/>
                <w:i/>
                <w:iCs/>
                <w:szCs w:val="26"/>
              </w:rPr>
            </w:pPr>
            <w:r w:rsidRPr="005657B9">
              <w:rPr>
                <w:b/>
                <w:bCs/>
                <w:i/>
                <w:iCs/>
                <w:szCs w:val="26"/>
              </w:rPr>
              <w:t>Nơi nhận:</w:t>
            </w:r>
          </w:p>
          <w:p w:rsidR="00EA3708" w:rsidRDefault="00EA3708" w:rsidP="001612ED">
            <w:pPr>
              <w:spacing w:line="240" w:lineRule="exact"/>
              <w:jc w:val="both"/>
              <w:rPr>
                <w:sz w:val="22"/>
              </w:rPr>
            </w:pPr>
            <w:r w:rsidRPr="005657B9">
              <w:rPr>
                <w:sz w:val="22"/>
              </w:rPr>
              <w:t xml:space="preserve">- </w:t>
            </w:r>
            <w:r>
              <w:rPr>
                <w:sz w:val="22"/>
              </w:rPr>
              <w:t>Như trên;</w:t>
            </w:r>
          </w:p>
          <w:p w:rsidR="00EA3708" w:rsidRDefault="00EA3708" w:rsidP="001612ED">
            <w:pPr>
              <w:spacing w:line="240" w:lineRule="exact"/>
              <w:jc w:val="both"/>
              <w:rPr>
                <w:sz w:val="22"/>
              </w:rPr>
            </w:pPr>
            <w:r>
              <w:rPr>
                <w:sz w:val="22"/>
              </w:rPr>
              <w:t>- PGĐ Quang;</w:t>
            </w:r>
          </w:p>
          <w:p w:rsidR="00EA3708" w:rsidRDefault="00EA3708" w:rsidP="001612ED">
            <w:pPr>
              <w:spacing w:line="240" w:lineRule="exact"/>
              <w:jc w:val="both"/>
              <w:rPr>
                <w:sz w:val="27"/>
                <w:szCs w:val="27"/>
              </w:rPr>
            </w:pPr>
            <w:r w:rsidRPr="005657B9">
              <w:rPr>
                <w:sz w:val="22"/>
              </w:rPr>
              <w:lastRenderedPageBreak/>
              <w:t xml:space="preserve">- Lưu: VT, </w:t>
            </w:r>
            <w:r>
              <w:rPr>
                <w:sz w:val="22"/>
              </w:rPr>
              <w:t>PCTNXH</w:t>
            </w:r>
            <w:r w:rsidRPr="005657B9">
              <w:rPr>
                <w:sz w:val="22"/>
              </w:rPr>
              <w:t>.</w:t>
            </w:r>
          </w:p>
        </w:tc>
        <w:tc>
          <w:tcPr>
            <w:tcW w:w="5281" w:type="dxa"/>
            <w:tcBorders>
              <w:top w:val="nil"/>
              <w:left w:val="nil"/>
              <w:bottom w:val="nil"/>
              <w:right w:val="nil"/>
            </w:tcBorders>
          </w:tcPr>
          <w:p w:rsidR="00EA3708" w:rsidRDefault="00FD593E" w:rsidP="001612ED">
            <w:pPr>
              <w:spacing w:line="400" w:lineRule="exact"/>
              <w:jc w:val="center"/>
              <w:rPr>
                <w:b/>
                <w:bCs/>
                <w:sz w:val="28"/>
              </w:rPr>
            </w:pPr>
            <w:r>
              <w:rPr>
                <w:b/>
                <w:bCs/>
                <w:sz w:val="28"/>
              </w:rPr>
              <w:lastRenderedPageBreak/>
              <w:t xml:space="preserve">                              </w:t>
            </w:r>
            <w:r w:rsidR="00EA3708" w:rsidRPr="001704D8">
              <w:rPr>
                <w:b/>
                <w:bCs/>
                <w:sz w:val="28"/>
              </w:rPr>
              <w:t>GIÁM ĐỐC</w:t>
            </w:r>
          </w:p>
          <w:p w:rsidR="00EA3708" w:rsidRPr="001704D8" w:rsidRDefault="00EA3708" w:rsidP="001612ED">
            <w:pPr>
              <w:jc w:val="center"/>
              <w:rPr>
                <w:b/>
                <w:bCs/>
                <w:sz w:val="86"/>
              </w:rPr>
            </w:pPr>
          </w:p>
          <w:p w:rsidR="00EA3708" w:rsidRPr="001704D8" w:rsidRDefault="00EA3708" w:rsidP="001612ED">
            <w:pPr>
              <w:spacing w:line="440" w:lineRule="exact"/>
              <w:jc w:val="center"/>
              <w:rPr>
                <w:b/>
                <w:bCs/>
                <w:sz w:val="28"/>
              </w:rPr>
            </w:pPr>
          </w:p>
          <w:p w:rsidR="00EA3708" w:rsidRDefault="00FD593E" w:rsidP="001612ED">
            <w:pPr>
              <w:spacing w:line="440" w:lineRule="exact"/>
              <w:jc w:val="center"/>
              <w:rPr>
                <w:b/>
                <w:bCs/>
              </w:rPr>
            </w:pPr>
            <w:r>
              <w:rPr>
                <w:b/>
                <w:bCs/>
                <w:sz w:val="28"/>
              </w:rPr>
              <w:t xml:space="preserve">                                </w:t>
            </w:r>
            <w:r w:rsidR="00EA3708">
              <w:rPr>
                <w:b/>
                <w:bCs/>
                <w:sz w:val="28"/>
              </w:rPr>
              <w:t>Bùi Thanh Tùng</w:t>
            </w:r>
          </w:p>
        </w:tc>
      </w:tr>
    </w:tbl>
    <w:p w:rsidR="00EA3708" w:rsidRPr="003761FB" w:rsidRDefault="00EA3708" w:rsidP="00EA3708">
      <w:pPr>
        <w:spacing w:before="120" w:line="400" w:lineRule="exact"/>
        <w:ind w:firstLine="720"/>
        <w:jc w:val="both"/>
        <w:rPr>
          <w:sz w:val="28"/>
          <w:szCs w:val="28"/>
        </w:rPr>
      </w:pPr>
    </w:p>
    <w:p w:rsidR="00216DF3" w:rsidRDefault="00216DF3"/>
    <w:sectPr w:rsidR="00216DF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14A61"/>
    <w:multiLevelType w:val="hybridMultilevel"/>
    <w:tmpl w:val="16F88A0C"/>
    <w:lvl w:ilvl="0" w:tplc="7B8AC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52613"/>
    <w:multiLevelType w:val="hybridMultilevel"/>
    <w:tmpl w:val="D2EE800C"/>
    <w:lvl w:ilvl="0" w:tplc="4B4C37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08"/>
    <w:rsid w:val="00000401"/>
    <w:rsid w:val="000F17B6"/>
    <w:rsid w:val="00145F2F"/>
    <w:rsid w:val="00216DF3"/>
    <w:rsid w:val="00315FC0"/>
    <w:rsid w:val="005737A4"/>
    <w:rsid w:val="00714C62"/>
    <w:rsid w:val="00B3179E"/>
    <w:rsid w:val="00C22EE2"/>
    <w:rsid w:val="00C612A0"/>
    <w:rsid w:val="00C8392C"/>
    <w:rsid w:val="00E442E2"/>
    <w:rsid w:val="00EA3708"/>
    <w:rsid w:val="00ED0E80"/>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881190"/>
  <w15:chartTrackingRefBased/>
  <w15:docId w15:val="{DC814BBD-F122-4B81-B76A-CB5F4ED0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0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A3708"/>
    <w:pPr>
      <w:spacing w:after="160" w:line="240" w:lineRule="exact"/>
    </w:pPr>
    <w:rPr>
      <w:rFonts w:ascii="Arial" w:hAnsi="Arial"/>
      <w:sz w:val="22"/>
      <w:szCs w:val="22"/>
    </w:rPr>
  </w:style>
  <w:style w:type="paragraph" w:styleId="Footer">
    <w:name w:val="footer"/>
    <w:basedOn w:val="Normal"/>
    <w:link w:val="FooterChar"/>
    <w:rsid w:val="00714C62"/>
    <w:pPr>
      <w:tabs>
        <w:tab w:val="center" w:pos="4320"/>
        <w:tab w:val="right" w:pos="8640"/>
      </w:tabs>
    </w:pPr>
    <w:rPr>
      <w:sz w:val="28"/>
      <w:szCs w:val="28"/>
    </w:rPr>
  </w:style>
  <w:style w:type="character" w:customStyle="1" w:styleId="FooterChar">
    <w:name w:val="Footer Char"/>
    <w:basedOn w:val="DefaultParagraphFont"/>
    <w:link w:val="Footer"/>
    <w:rsid w:val="00714C6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2023-10-06T08:40:00Z</dcterms:created>
  <dcterms:modified xsi:type="dcterms:W3CDTF">2023-10-07T02:58:00Z</dcterms:modified>
</cp:coreProperties>
</file>